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聊城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沪农商村镇银行股份有限公司20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半年度资本充足率信息披露报告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本报告根据《商业银行资本管理办法》（国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家金融监督管理总局令2023年第4号）等相关规定编制并披露。2026年上半年度资本充足信息披露如下：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关键审慎监管指标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tbl>
      <w:tblPr>
        <w:tblStyle w:val="5"/>
        <w:tblW w:w="89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075"/>
        <w:gridCol w:w="2445"/>
        <w:gridCol w:w="25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单位：人民币万元、%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可用资本（数额）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核心一级资本净额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26302.45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4325.98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资本净额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31864.52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5333.49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风险加权资产（数额）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信用风险加权资产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170051.25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31512.6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操作风险加权资产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15880.46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3098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风险加权资产合计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185931.70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34610.6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资本充足率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核心一级资本充足率（%）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14.15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资本充足率（%）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17.14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杠杆率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调整后表内外资产余额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362198.14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57795.75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杠杆率</w:t>
            </w:r>
            <w:r>
              <w:rPr>
                <w:rStyle w:val="7"/>
                <w:rFonts w:hAnsi="宋体"/>
                <w:lang w:val="en-US" w:eastAsia="zh-CN" w:bidi="ar"/>
              </w:rPr>
              <w:t>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7.26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杠杆率a</w:t>
            </w:r>
            <w:r>
              <w:rPr>
                <w:rStyle w:val="7"/>
                <w:rFonts w:hAnsi="宋体"/>
                <w:lang w:val="en-US" w:eastAsia="zh-CN" w:bidi="ar"/>
              </w:rPr>
              <w:t>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7.26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流动性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优质流动性资产充足率（%）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116.92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32.34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流动性比例（%）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66.61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55.53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流动性匹配率（%）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118.36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135.23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wordWrap w:val="0"/>
      <w:jc w:val="right"/>
      <w:rPr>
        <w:rFonts w:hint="eastAsia"/>
        <w:i/>
        <w:iCs/>
      </w:rPr>
    </w:pPr>
  </w:p>
  <w:p>
    <w:pPr>
      <w:pStyle w:val="4"/>
      <w:pBdr>
        <w:bottom w:val="none" w:color="auto" w:sz="0" w:space="1"/>
      </w:pBdr>
      <w:wordWrap w:val="0"/>
      <w:jc w:val="right"/>
      <w:rPr>
        <w:rFonts w:hint="eastAsia"/>
        <w:i/>
        <w:iCs/>
      </w:rPr>
    </w:pPr>
  </w:p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E4A10"/>
    <w:rsid w:val="04311893"/>
    <w:rsid w:val="0B04561C"/>
    <w:rsid w:val="0B4B346D"/>
    <w:rsid w:val="0C6463BE"/>
    <w:rsid w:val="0DEF0A66"/>
    <w:rsid w:val="100D4031"/>
    <w:rsid w:val="13CB0635"/>
    <w:rsid w:val="16810AFC"/>
    <w:rsid w:val="19D6540D"/>
    <w:rsid w:val="1A150658"/>
    <w:rsid w:val="1A9849D0"/>
    <w:rsid w:val="1B514CD8"/>
    <w:rsid w:val="1D791320"/>
    <w:rsid w:val="23FB4D56"/>
    <w:rsid w:val="241D76A5"/>
    <w:rsid w:val="24B3175E"/>
    <w:rsid w:val="25611CB8"/>
    <w:rsid w:val="26B275D2"/>
    <w:rsid w:val="279C6C4C"/>
    <w:rsid w:val="293D6CAD"/>
    <w:rsid w:val="2C3D364B"/>
    <w:rsid w:val="3307101E"/>
    <w:rsid w:val="351148AC"/>
    <w:rsid w:val="36F93CAE"/>
    <w:rsid w:val="40A02C71"/>
    <w:rsid w:val="421166FF"/>
    <w:rsid w:val="459718C5"/>
    <w:rsid w:val="4C3B3EBB"/>
    <w:rsid w:val="54433BA1"/>
    <w:rsid w:val="576C5CD3"/>
    <w:rsid w:val="59440670"/>
    <w:rsid w:val="636704E2"/>
    <w:rsid w:val="63E257EE"/>
    <w:rsid w:val="69B628CF"/>
    <w:rsid w:val="6B643F3B"/>
    <w:rsid w:val="6E3A58FC"/>
    <w:rsid w:val="754B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2023-11-24T11:32:00Z</dcterms:created>
  <dc:creator>shrcb</dc:creator>
  <cp:lastModifiedBy>小江</cp:lastModifiedBy>
  <dcterms:modified xsi:type="dcterms:W3CDTF">2026-08-31T07:45:22Z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2052-11.8.2.9075</vt:lpwstr>
  </property>
  <property fmtid="{D5CDD505-2E9C-101B-9397-08002B2CF9AE}" pid="3" name="ICV">
    <vt:lpwstr>C5FB80E266C74BF8B3F9C7A241810F48</vt:lpwstr>
  </property>
</Properties>
</file>